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5BA" w:rsidRPr="00F335BA" w:rsidRDefault="00F335BA" w:rsidP="00F335B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:rsidR="00F335BA" w:rsidRPr="00A2106F" w:rsidRDefault="00A2106F" w:rsidP="00F335BA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 </w:t>
      </w:r>
      <w:r w:rsidR="00F335BA" w:rsidRPr="00A2106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LEI Nº. </w:t>
      </w:r>
      <w:r w:rsidRPr="00A2106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408</w:t>
      </w:r>
      <w:r w:rsidR="00F335BA" w:rsidRPr="00A2106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/2019</w:t>
      </w:r>
    </w:p>
    <w:p w:rsidR="00F335BA" w:rsidRPr="00A2106F" w:rsidRDefault="00F335BA" w:rsidP="00F335BA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35BA" w:rsidRPr="00F335BA" w:rsidRDefault="00F335BA" w:rsidP="00F335BA">
      <w:pPr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SÚMULA</w:t>
      </w:r>
      <w:r w:rsidRPr="00F335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F335BA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F335BA">
        <w:rPr>
          <w:rFonts w:ascii="Arial" w:eastAsia="Batang" w:hAnsi="Arial" w:cs="Arial"/>
          <w:sz w:val="24"/>
          <w:szCs w:val="24"/>
        </w:rPr>
        <w:t xml:space="preserve">AUTORIZA A REALIZAÇÃO DE ACORDOS DIRETOS COM CREDORES DE DIVIDAS JUDICIAIS DO MUNICIPIO DE RANCHO ALEGRE - PR E DA OUTRAS PROVIDENCIAS </w:t>
      </w:r>
    </w:p>
    <w:p w:rsidR="00F335BA" w:rsidRPr="00F335BA" w:rsidRDefault="00F335BA" w:rsidP="00F335BA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35BA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  <w:r w:rsidRPr="00F335BA">
        <w:rPr>
          <w:rFonts w:ascii="Arial" w:eastAsia="Times New Roman" w:hAnsi="Arial" w:cs="Arial"/>
          <w:sz w:val="24"/>
          <w:szCs w:val="24"/>
          <w:lang w:eastAsia="pt-BR"/>
        </w:rPr>
        <w:t xml:space="preserve">, Prefeito do Município de Rancho Alegre, Estado do Paraná, no uso das atribuições que lhe confere a Lei Orgânica Municipal, </w:t>
      </w: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335BA" w:rsidRPr="00F335BA" w:rsidRDefault="00F335BA" w:rsidP="00F335BA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35BA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FAZ SABER</w:t>
      </w:r>
    </w:p>
    <w:p w:rsidR="00F335BA" w:rsidRPr="00F335BA" w:rsidRDefault="00F335BA" w:rsidP="00F335BA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F335BA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F335BA">
        <w:rPr>
          <w:rFonts w:ascii="Arial" w:eastAsia="Times New Roman" w:hAnsi="Arial" w:cs="Arial"/>
          <w:sz w:val="24"/>
          <w:szCs w:val="24"/>
          <w:lang w:eastAsia="pt-BR"/>
        </w:rPr>
        <w:t xml:space="preserve"> todos que a Câmara Municipal aprovou e eu sanciono </w:t>
      </w:r>
      <w:r w:rsidR="00A2106F">
        <w:rPr>
          <w:rFonts w:ascii="Arial" w:eastAsia="Times New Roman" w:hAnsi="Arial" w:cs="Arial"/>
          <w:sz w:val="24"/>
          <w:szCs w:val="24"/>
          <w:lang w:eastAsia="pt-BR"/>
        </w:rPr>
        <w:t xml:space="preserve">e promulgo </w:t>
      </w:r>
      <w:r w:rsidRPr="00F335BA">
        <w:rPr>
          <w:rFonts w:ascii="Arial" w:eastAsia="Times New Roman" w:hAnsi="Arial" w:cs="Arial"/>
          <w:sz w:val="24"/>
          <w:szCs w:val="24"/>
          <w:lang w:eastAsia="pt-BR"/>
        </w:rPr>
        <w:t>a seguinte</w:t>
      </w:r>
    </w:p>
    <w:p w:rsidR="00F335BA" w:rsidRPr="00F335BA" w:rsidRDefault="00F335BA" w:rsidP="00F335BA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335BA">
        <w:rPr>
          <w:rFonts w:ascii="Arial" w:eastAsia="Times New Roman" w:hAnsi="Arial" w:cs="Arial"/>
          <w:b/>
          <w:sz w:val="24"/>
          <w:szCs w:val="24"/>
          <w:lang w:eastAsia="pt-BR"/>
        </w:rPr>
        <w:t>LEI</w:t>
      </w:r>
    </w:p>
    <w:p w:rsidR="00F335BA" w:rsidRPr="00F335BA" w:rsidRDefault="00F335BA" w:rsidP="00F335BA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F335BA" w:rsidRPr="00F335BA" w:rsidRDefault="00F335BA" w:rsidP="00F335BA">
      <w:pPr>
        <w:spacing w:after="200"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Dos acordos diretos com credores de precatórios inscritos no TJPR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1º</w:t>
      </w:r>
      <w:r w:rsidRPr="00F335BA">
        <w:rPr>
          <w:rFonts w:ascii="Arial" w:eastAsia="Batang" w:hAnsi="Arial" w:cs="Arial"/>
          <w:sz w:val="24"/>
          <w:szCs w:val="24"/>
        </w:rPr>
        <w:t xml:space="preserve"> Fica autorizado o Munícipio de Rancho Alegre (PR), a celebrar acordos diretos para pagamento de precatórios, alimentares e comuns na forma prevista no inciso III do § 8º do art. 97 do ato das disposições constitucionais transitórias – ADCT da constituição federal observadas as disposições desta lei 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2º</w:t>
      </w:r>
      <w:r w:rsidRPr="00F335BA">
        <w:rPr>
          <w:rFonts w:ascii="Arial" w:eastAsia="Batang" w:hAnsi="Arial" w:cs="Arial"/>
          <w:sz w:val="24"/>
          <w:szCs w:val="24"/>
        </w:rPr>
        <w:t xml:space="preserve"> Para a consecução dos objetivos desta lei, fica criada a </w:t>
      </w:r>
      <w:r w:rsidRPr="00F335BA">
        <w:rPr>
          <w:rFonts w:ascii="Arial" w:eastAsia="Batang" w:hAnsi="Arial" w:cs="Arial"/>
          <w:b/>
          <w:sz w:val="24"/>
          <w:szCs w:val="24"/>
        </w:rPr>
        <w:t>CÂMARA DE CONCILIAÇÃO DE PRECATÓRIOS</w:t>
      </w:r>
      <w:r w:rsidRPr="00F335BA">
        <w:rPr>
          <w:rFonts w:ascii="Arial" w:eastAsia="Batang" w:hAnsi="Arial" w:cs="Arial"/>
          <w:sz w:val="24"/>
          <w:szCs w:val="24"/>
        </w:rPr>
        <w:t>, composta pelo Prefeito Municipal e pelos titulares da Procuradoria do Município e da Secretaria Municipal de Administração e Planejamento.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3º</w:t>
      </w:r>
      <w:r w:rsidRPr="00F335BA">
        <w:rPr>
          <w:rFonts w:ascii="Arial" w:eastAsia="Batang" w:hAnsi="Arial" w:cs="Arial"/>
          <w:sz w:val="24"/>
          <w:szCs w:val="24"/>
        </w:rPr>
        <w:t xml:space="preserve"> Aos acordos de que trata o artigo primeiro desta lei, será destinado o percentual de 50 % (cinquenta por cento) dos recursos de que tratam os §§1ºe 2º do art. 97 do ADCT.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4º</w:t>
      </w:r>
      <w:r w:rsidRPr="00F335BA">
        <w:rPr>
          <w:rFonts w:ascii="Arial" w:eastAsia="Batang" w:hAnsi="Arial" w:cs="Arial"/>
          <w:sz w:val="24"/>
          <w:szCs w:val="24"/>
        </w:rPr>
        <w:t xml:space="preserve"> Os acordos serão realizados mediante ato de convocação, devidamente publicado no diário oficial do Município, e observará os seguintes parâmetros: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t>I. Obediência à ordem cronológica de inscrição do precatório;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t xml:space="preserve">II. Pagamento com redução de até 40% (quarenta por cento) do valor do precatório, observados os critérios definidos em Decreto que regulamentará esta Lei;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t>III. Incidência dos descontos legais sobre o valor conciliado;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t>IV. Quitação integral da dívida objeto da conciliação e renúncia a qualquer discussão de cálculo do percentual apurado e do valor devido;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lastRenderedPageBreak/>
        <w:t>V. Renuncia expressa do credor, quanto aos valores remanescentes, objeto de abatimento nos acordos celebrados.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§ 1 º</w:t>
      </w:r>
      <w:r w:rsidRPr="00F335BA">
        <w:rPr>
          <w:rFonts w:ascii="Arial" w:eastAsia="Batang" w:hAnsi="Arial" w:cs="Arial"/>
          <w:sz w:val="24"/>
          <w:szCs w:val="24"/>
        </w:rPr>
        <w:t xml:space="preserve"> Somente serão de acordo nos termos do artigo primeiro desta lei, as dívidas judiciais com precatórios expedidos, desde que não esteja pendente discussão judicial sobre a inexigibilidade total ou parcial total ou parcial do crédito.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§ 2º</w:t>
      </w:r>
      <w:r w:rsidRPr="00F335BA">
        <w:rPr>
          <w:rFonts w:ascii="Arial" w:eastAsia="Batang" w:hAnsi="Arial" w:cs="Arial"/>
          <w:sz w:val="24"/>
          <w:szCs w:val="24"/>
        </w:rPr>
        <w:t xml:space="preserve"> Para efeito desta Lei, admite-se o desmembramento do valor do precatório por credor nas hipóteses de litisconsórcio ou de ações coletivas, bem como de honorários advocatícios.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§ 3º</w:t>
      </w:r>
      <w:r w:rsidRPr="00F335BA">
        <w:rPr>
          <w:rFonts w:ascii="Arial" w:eastAsia="Batang" w:hAnsi="Arial" w:cs="Arial"/>
          <w:sz w:val="24"/>
          <w:szCs w:val="24"/>
        </w:rPr>
        <w:t xml:space="preserve"> Somente será admitido acordo sobre a totalidade do valor do precatório, vedado seu desmembramento ou quitação parcial, exceto na hipótese do §</w:t>
      </w:r>
      <w:r>
        <w:rPr>
          <w:rFonts w:ascii="Arial" w:eastAsia="Batang" w:hAnsi="Arial" w:cs="Arial"/>
          <w:sz w:val="24"/>
          <w:szCs w:val="24"/>
        </w:rPr>
        <w:t xml:space="preserve"> 2º</w:t>
      </w:r>
      <w:r w:rsidRPr="00F335BA">
        <w:rPr>
          <w:rFonts w:ascii="Arial" w:eastAsia="Batang" w:hAnsi="Arial" w:cs="Arial"/>
          <w:sz w:val="24"/>
          <w:szCs w:val="24"/>
        </w:rPr>
        <w:t xml:space="preserve"> deste artigo.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§ 4 º</w:t>
      </w:r>
      <w:r w:rsidRPr="00F335BA">
        <w:rPr>
          <w:rFonts w:ascii="Arial" w:eastAsia="Batang" w:hAnsi="Arial" w:cs="Arial"/>
          <w:sz w:val="24"/>
          <w:szCs w:val="24"/>
        </w:rPr>
        <w:t xml:space="preserve"> O acordo poderá ser celebrado: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t xml:space="preserve">I Com titular original do precatório ou os seus sucessores;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t>II. Com o procurador do titular de precatório especificamente constituído; e,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sz w:val="24"/>
          <w:szCs w:val="24"/>
        </w:rPr>
        <w:t xml:space="preserve">III. Com o cessionário de precatório devidamente habilitado por homologação judicial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5 º</w:t>
      </w:r>
      <w:r w:rsidRPr="00F335BA">
        <w:rPr>
          <w:rFonts w:ascii="Arial" w:eastAsia="Batang" w:hAnsi="Arial" w:cs="Arial"/>
          <w:sz w:val="24"/>
          <w:szCs w:val="24"/>
        </w:rPr>
        <w:t xml:space="preserve"> Na celebração dos acordos diretos será feito de oficio, o abatimento, à título de compensação do valor líquido a receber correspondente a débito tributário ou não tributário, inscrito ou não em dívida ativa e constituído contra o credor original do precatório, incluídas parcelas vivenciadas de parcelamentos, ressalvados aqueles cuja exigibilidade esteja suspensa decisão judicial.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 xml:space="preserve">Parágrafo Único. </w:t>
      </w:r>
      <w:r w:rsidRPr="00F335BA">
        <w:rPr>
          <w:rFonts w:ascii="Arial" w:eastAsia="Batang" w:hAnsi="Arial" w:cs="Arial"/>
          <w:sz w:val="24"/>
          <w:szCs w:val="24"/>
        </w:rPr>
        <w:t xml:space="preserve">Caso o débito do credor do precatório esteja suspenso por recurso administrativo, este deverá formalizar pedido de desistência do mesmo, para a efetivação da compensação de que trata este artigo.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6º</w:t>
      </w:r>
      <w:r w:rsidRPr="00F335BA">
        <w:rPr>
          <w:rFonts w:ascii="Arial" w:eastAsia="Batang" w:hAnsi="Arial" w:cs="Arial"/>
          <w:sz w:val="24"/>
          <w:szCs w:val="24"/>
        </w:rPr>
        <w:t xml:space="preserve"> Assinado o acordo, a procuradoria jurídica do Município requererá sua homologação judicial ao Tribunal de Justiça do Estado do Paraná, iniciando-se os pagamentos em até 30 (trinta dias), após a referida homologação.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7 º</w:t>
      </w:r>
      <w:r w:rsidRPr="00F335BA">
        <w:rPr>
          <w:rFonts w:ascii="Arial" w:eastAsia="Batang" w:hAnsi="Arial" w:cs="Arial"/>
          <w:sz w:val="24"/>
          <w:szCs w:val="24"/>
        </w:rPr>
        <w:t xml:space="preserve"> Será preservada a ordem cronológica do precatório não conciliado. </w:t>
      </w:r>
    </w:p>
    <w:p w:rsidR="00F335BA" w:rsidRPr="00F335BA" w:rsidRDefault="00F335BA" w:rsidP="00F335BA">
      <w:pPr>
        <w:spacing w:after="200" w:line="276" w:lineRule="auto"/>
        <w:jc w:val="center"/>
        <w:rPr>
          <w:rFonts w:ascii="Arial" w:eastAsia="Batang" w:hAnsi="Arial" w:cs="Arial"/>
          <w:b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Da compensação de que trata o art. 105 do ADCT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8</w:t>
      </w:r>
      <w:r w:rsidRPr="00F335BA">
        <w:rPr>
          <w:rFonts w:ascii="Arial" w:eastAsia="Batang" w:hAnsi="Arial" w:cs="Arial"/>
          <w:sz w:val="24"/>
          <w:szCs w:val="24"/>
        </w:rPr>
        <w:t xml:space="preserve"> º Nos temos do art. 105 do ato das disposições constitu</w:t>
      </w:r>
      <w:r>
        <w:rPr>
          <w:rFonts w:ascii="Arial" w:eastAsia="Batang" w:hAnsi="Arial" w:cs="Arial"/>
          <w:sz w:val="24"/>
          <w:szCs w:val="24"/>
        </w:rPr>
        <w:t>cionais</w:t>
      </w:r>
      <w:r w:rsidRPr="00F335BA">
        <w:rPr>
          <w:rFonts w:ascii="Arial" w:eastAsia="Batang" w:hAnsi="Arial" w:cs="Arial"/>
          <w:sz w:val="24"/>
          <w:szCs w:val="24"/>
        </w:rPr>
        <w:t xml:space="preserve"> transitórias, fica autorizada a compensação de precatórios de responsabilidade do Município de Rancho Alegre, com créditos de natureza tributária ou de outra natureza inscritos na </w:t>
      </w:r>
      <w:r w:rsidRPr="00F335BA">
        <w:rPr>
          <w:rFonts w:ascii="Arial" w:eastAsia="Batang" w:hAnsi="Arial" w:cs="Arial"/>
          <w:sz w:val="24"/>
          <w:szCs w:val="24"/>
        </w:rPr>
        <w:lastRenderedPageBreak/>
        <w:t>dívida ativa do Município até 31 de dezembro de 2018, observados os termos e condições estabelecidos nesta Lei.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Batang" w:hAnsi="Arial" w:cs="Arial"/>
          <w:sz w:val="24"/>
          <w:szCs w:val="24"/>
        </w:rPr>
      </w:pPr>
      <w:r w:rsidRPr="00F335BA">
        <w:rPr>
          <w:rFonts w:ascii="Arial" w:eastAsia="Batang" w:hAnsi="Arial" w:cs="Arial"/>
          <w:b/>
          <w:sz w:val="24"/>
          <w:szCs w:val="24"/>
        </w:rPr>
        <w:t>Art. 9º</w:t>
      </w:r>
      <w:r w:rsidRPr="00F335BA">
        <w:rPr>
          <w:rFonts w:ascii="Arial" w:eastAsia="Batang" w:hAnsi="Arial" w:cs="Arial"/>
          <w:sz w:val="24"/>
          <w:szCs w:val="24"/>
        </w:rPr>
        <w:t xml:space="preserve"> A compensação de créditos de precatórios com débitos inscritos em dívida ativa será feita mediante habilitação dos credores originários e/ou cessionários precatórios não pagos e requisitados junto ao Município.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Batang" w:hAnsi="Arial" w:cs="Arial"/>
          <w:b/>
          <w:sz w:val="24"/>
          <w:szCs w:val="24"/>
        </w:rPr>
        <w:t>§ 1</w:t>
      </w: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º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>. Sendo o valor do precatório, maior que o da dívida compensada, o saldo permanecerá inscrito na ordem cronológica de apresentação dos precatórios, podendo ser objeto de acordo, nos termos do artigo primeiro desta Lei.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§ 2º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O pedido de compensação abrangerá os débitos do requerente, de natureza tributária ou de outra natureza, que tenham sido inscrito na dívida do Município até a data prevista do artigo oitavo desta Lei.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§ 3º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O requerente poderá requerer a compensação de precatório, com dívida ativa de sua titularidade e/ou de terceiros, devendo apresentar termo de formalização da transferência da dívida ativa, para os fins desta Lei, assinado e com firma reconhecida do devedor originário;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§ 4º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O pedido de compensação importará em confissão irrevogável e irretratável dos débitos inscritos em dívida ativa, e expressa renúncia a qualquer defesa, recurso administrativo ou ação judicial, bem como desistência dos já interpostos, com renuncia ao direito que se funda a ação, relativamente aos débitos fiscais incluídos no pedido por opção do requerente;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§ 5º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Estando ajuizada a dívida ativa, a compensação dependerá de quitação por parte do interessado, das custas processuais e honorários advocatícios.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10.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Não podem ser oferecidos à compensação os créditos de precatório que sejam objeto de qualquer discussão judicial ou administrativa sobre sua liquidez, certeza ou exigibilidade, quantificação dos créditos ou mesmo sobre a legitimidade ou titularidade do credor.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Parágrafo único</w:t>
      </w:r>
      <w:r w:rsidRPr="00F335BA">
        <w:rPr>
          <w:rFonts w:ascii="Arial" w:eastAsia="Calibri" w:hAnsi="Arial" w:cs="Arial"/>
          <w:b/>
          <w:i/>
          <w:sz w:val="24"/>
          <w:szCs w:val="24"/>
          <w:lang w:eastAsia="ko-KR"/>
        </w:rPr>
        <w:t xml:space="preserve">. 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>Não podem ser utilizados créditos de precatórios, sobre os quais incida constrição judicial, exceto se a referida constituição judicial tenha sido deferida em favor do Município de Rancho Alegre.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11.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Apresentado o pedido de compensação será o mesmo objeto de apreciação pela procuradoria jurídica do Município, quanto ao cumprimento dos critérios desta Lei, e posteriormente ao deferimento do Prefeito Municipal.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lastRenderedPageBreak/>
        <w:t>§ 1.º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Deferido o pedido de compensação, ficará suspensa a exigibilidade do crédito inscrito em dívida ativa, bem como a do valor do credito do precatório oferecido, até a formalização do termo de compensação.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§ 2 º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Deferido o pedido de compensação, será comunicado o Tribunal de Justiça do Paraná, para fins de liquidação, baixa e/ou alteração no valor do precatório, bem como o juízo de origem das execuções fiscais cuja dívida tenha sido compensada. </w:t>
      </w:r>
    </w:p>
    <w:p w:rsidR="00F335BA" w:rsidRPr="00F335BA" w:rsidRDefault="00F335BA" w:rsidP="00F335BA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Dos acordos nos Juizados Especiais da Fazenda Publica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12.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Fica autorizado o Poder Executivo, a realizar acordos em processos judiciais em que for réu o Município, quando o objetivo do processo versar sobre direitos disponíveis de cunho meramente patrimonial, cujo valor não exceda a alçada dos Juizados da Fazenda Pública (Lei Federal n º 12.153, 22 de dezembro de 2009).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13.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A competência para firmar os acordos de que trata o artigo anterior será da Procuradoria do Município por meio de qualquer de seus procuradores, mediante autorização do Prefeito Municipal e ciência da Secretaria Municipal de Administração e Planejamento.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14.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Os acordos de que trata o artigo 12 desta Lei, observarão as seguintes condições: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I. O reconhecimento do pedido do autor poderá ser feito pela Procuradoria do município quando: </w:t>
      </w:r>
    </w:p>
    <w:p w:rsidR="00F335BA" w:rsidRPr="00F335BA" w:rsidRDefault="00F335BA" w:rsidP="00F335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Houver sentença de primeira instância em desfavor do Município; </w:t>
      </w:r>
    </w:p>
    <w:p w:rsidR="00F335BA" w:rsidRPr="00F335BA" w:rsidRDefault="00F335BA" w:rsidP="00F335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Houver prova documental robusta a idônea do direito do Autor; </w:t>
      </w:r>
    </w:p>
    <w:p w:rsidR="00F335BA" w:rsidRPr="00F335BA" w:rsidRDefault="00F335BA" w:rsidP="00F335B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>Quando o julgamento depender somente na corte regional, ou julgada no mérito em regime de repercussão geral junto ao Superior Tribunal de Justiça.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II. Dependerá da existência de cálculo nos autos, feito pelo Município, ou por calculista do juízo, com a concordância expressa da Procuradoria, ou de orçamentos prévios apresentados pelo interessado, ratificados e homologados pela Administração, por seus órgãos técnicos competentes de compras, licitações e patrimônio ou ainda, de orçamentos elaborados pela própria administração, com base nos preços praticados no mercado, considerando-se sempre a proposta mais vantajosa para o erário.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>III. Dependera da aceitação pelo titular do direito das seguintes condições, relativas ao pagamento, de deverão ocorrer à vista:</w:t>
      </w:r>
    </w:p>
    <w:p w:rsidR="00F335BA" w:rsidRPr="00F335BA" w:rsidRDefault="00F335BA" w:rsidP="00F335B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>Para direitos cujo valor não exceda a 20 (vinte) salários mínimos 20% (dez por cento) de desconto;</w:t>
      </w:r>
    </w:p>
    <w:p w:rsidR="00F335BA" w:rsidRPr="00F335BA" w:rsidRDefault="00F335BA" w:rsidP="00F335B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lastRenderedPageBreak/>
        <w:t>Para direitos cujo valor ultrapasse 20, mas não exceda a 40 (quarenta) salários mínimos, 30% (trinta por cento) de desconto;</w:t>
      </w:r>
    </w:p>
    <w:p w:rsidR="00F335BA" w:rsidRPr="00F335BA" w:rsidRDefault="00F335BA" w:rsidP="00F335B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Para direitos cujo de valor ultrapasse 40 e chegue até 60 (sessenta) salários mínimos, 40% (quarenta por cento) de desconto.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IV. Quando o litigio versar sobre prestações vencidas, poderá a Procuradoria firmar acordo reconhecendo o pagamento das parcelas vincendas, desde que o Autor renuncie e totalidade das vencidas, observadas as demais condições dos incisos I e II deste artigo.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 xml:space="preserve">Art. 15. 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>Não serão objeto de acordo:</w:t>
      </w: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 xml:space="preserve"> 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>I.</w:t>
      </w: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 xml:space="preserve"> 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>As ações de manda</w:t>
      </w:r>
      <w:r>
        <w:rPr>
          <w:rFonts w:ascii="Arial" w:eastAsia="Calibri" w:hAnsi="Arial" w:cs="Arial"/>
          <w:sz w:val="24"/>
          <w:szCs w:val="24"/>
          <w:lang w:eastAsia="ko-KR"/>
        </w:rPr>
        <w:t>d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o de segurança e por atos de improbidade administrativa;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>II</w:t>
      </w: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As que envolvam prestações que tenham como objeto bens imóveis do município, salvo se as condições se mostrarem mais benéficas para o patrimônio ou tiverem autorização especifica em Lei; 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sz w:val="24"/>
          <w:szCs w:val="24"/>
          <w:lang w:eastAsia="ko-KR"/>
        </w:rPr>
        <w:t>III</w:t>
      </w: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As causas que tenham como objetivo a impugnação da pena de demissão imposta a públicos ou sanções disciplinares aplicadas a eles.</w:t>
      </w:r>
    </w:p>
    <w:p w:rsidR="00F335BA" w:rsidRPr="00F335BA" w:rsidRDefault="00F335BA" w:rsidP="00F335B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  <w:lang w:eastAsia="ko-KR"/>
        </w:rPr>
      </w:pP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16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>. Salvo as hipóteses expressamente vedadas em Lei, o Município poderá, por meio de seus procuradores, transigir, inclusive com, a desistência de ações, quando houver vantagem para o erário, observados os princípios da oportunidade e da conveniência administrativa e ainda os da moralidade, economicidade, razoabilidade e proporcionalidade.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17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>. O disposto nesta lei será regulamentado por meio de Decreto do Prefeito Municipal</w:t>
      </w:r>
      <w:r>
        <w:rPr>
          <w:rFonts w:ascii="Arial" w:eastAsia="Calibri" w:hAnsi="Arial" w:cs="Arial"/>
          <w:sz w:val="24"/>
          <w:szCs w:val="24"/>
          <w:lang w:eastAsia="ko-KR"/>
        </w:rPr>
        <w:t>.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>Art. 18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. As despesas decorrentes da execução desta lei ocorrerão a conta de recursos contemplados nas dotações orçamentarias próprias ou conta de recursos contemplados nas dotações orçamentarias autorizado o Poder Executivo a abri-los no orçamento de qualquer departamento do Município, valendo – se para tanto da anulação parcial ou total de dotações e/ou do excesso de arrecadação. </w:t>
      </w:r>
    </w:p>
    <w:p w:rsidR="00F335BA" w:rsidRPr="00F335BA" w:rsidRDefault="00F335BA" w:rsidP="00F335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  <w:lang w:eastAsia="ko-KR"/>
        </w:rPr>
      </w:pPr>
      <w:r w:rsidRPr="00F335BA">
        <w:rPr>
          <w:rFonts w:ascii="Arial" w:eastAsia="Calibri" w:hAnsi="Arial" w:cs="Arial"/>
          <w:b/>
          <w:sz w:val="24"/>
          <w:szCs w:val="24"/>
          <w:lang w:eastAsia="ko-KR"/>
        </w:rPr>
        <w:t xml:space="preserve">Art. 19. </w:t>
      </w:r>
      <w:r w:rsidRPr="00F335BA">
        <w:rPr>
          <w:rFonts w:ascii="Arial" w:eastAsia="Calibri" w:hAnsi="Arial" w:cs="Arial"/>
          <w:sz w:val="24"/>
          <w:szCs w:val="24"/>
          <w:lang w:eastAsia="ko-KR"/>
        </w:rPr>
        <w:t xml:space="preserve">Esta lei entra em vigor na data de sua publicação, revogadas as disposições em contrário.  </w:t>
      </w:r>
    </w:p>
    <w:p w:rsidR="00F335BA" w:rsidRPr="00F335BA" w:rsidRDefault="00F335BA" w:rsidP="00F335BA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lang w:eastAsia="ko-KR"/>
        </w:rPr>
      </w:pP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F335BA">
        <w:rPr>
          <w:rFonts w:ascii="Arial" w:eastAsia="Times New Roman" w:hAnsi="Arial" w:cs="Arial"/>
          <w:b/>
          <w:color w:val="404040"/>
          <w:lang w:eastAsia="pt-BR"/>
        </w:rPr>
        <w:lastRenderedPageBreak/>
        <w:t xml:space="preserve">          </w:t>
      </w:r>
      <w:r w:rsidRPr="00F335BA">
        <w:rPr>
          <w:rFonts w:ascii="Arial" w:eastAsia="Times New Roman" w:hAnsi="Arial" w:cs="Arial"/>
          <w:b/>
          <w:lang w:eastAsia="pt-BR"/>
        </w:rPr>
        <w:t xml:space="preserve">GABINETE DO PREFEITO MUNICIPAL DE RANCHO ALEGRE, Estado do Paraná, em </w:t>
      </w:r>
      <w:r w:rsidR="00A2106F">
        <w:rPr>
          <w:rFonts w:ascii="Arial" w:eastAsia="Times New Roman" w:hAnsi="Arial" w:cs="Arial"/>
          <w:b/>
          <w:lang w:eastAsia="pt-BR"/>
        </w:rPr>
        <w:t>0</w:t>
      </w:r>
      <w:r w:rsidRPr="00F335BA">
        <w:rPr>
          <w:rFonts w:ascii="Arial" w:eastAsia="Times New Roman" w:hAnsi="Arial" w:cs="Arial"/>
          <w:b/>
          <w:lang w:eastAsia="pt-BR"/>
        </w:rPr>
        <w:t xml:space="preserve">1 de </w:t>
      </w:r>
      <w:r w:rsidR="00A2106F">
        <w:rPr>
          <w:rFonts w:ascii="Arial" w:eastAsia="Times New Roman" w:hAnsi="Arial" w:cs="Arial"/>
          <w:b/>
          <w:lang w:eastAsia="pt-BR"/>
        </w:rPr>
        <w:t>março</w:t>
      </w:r>
      <w:bookmarkStart w:id="0" w:name="_GoBack"/>
      <w:bookmarkEnd w:id="0"/>
      <w:r w:rsidRPr="00F335BA">
        <w:rPr>
          <w:rFonts w:ascii="Arial" w:eastAsia="Times New Roman" w:hAnsi="Arial" w:cs="Arial"/>
          <w:b/>
          <w:lang w:eastAsia="pt-BR"/>
        </w:rPr>
        <w:t xml:space="preserve"> de 2019.</w:t>
      </w: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F335BA" w:rsidRPr="00F335BA" w:rsidRDefault="00F335BA" w:rsidP="00F335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F335BA" w:rsidRPr="00F335BA" w:rsidRDefault="00F335BA" w:rsidP="00F335B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F335BA">
        <w:rPr>
          <w:rFonts w:ascii="Arial" w:eastAsia="Times New Roman" w:hAnsi="Arial" w:cs="Arial"/>
          <w:b/>
          <w:lang w:eastAsia="pt-BR"/>
        </w:rPr>
        <w:t>FERNANDO CARLOS COIMBRA</w:t>
      </w:r>
    </w:p>
    <w:p w:rsidR="00F335BA" w:rsidRPr="00F335BA" w:rsidRDefault="00F335BA" w:rsidP="00F33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F335BA">
        <w:rPr>
          <w:rFonts w:ascii="Arial" w:eastAsia="Times New Roman" w:hAnsi="Arial" w:cs="Arial"/>
          <w:b/>
          <w:lang w:eastAsia="pt-BR"/>
        </w:rPr>
        <w:t xml:space="preserve">Prefeito </w:t>
      </w:r>
    </w:p>
    <w:p w:rsidR="00F335BA" w:rsidRPr="00F335BA" w:rsidRDefault="00F335BA" w:rsidP="00F335B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F349A4" w:rsidRDefault="00F349A4"/>
    <w:sectPr w:rsidR="00F349A4" w:rsidSect="00B81965">
      <w:headerReference w:type="default" r:id="rId7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BA" w:rsidRDefault="00F335BA" w:rsidP="00F335BA">
      <w:pPr>
        <w:spacing w:after="0" w:line="240" w:lineRule="auto"/>
      </w:pPr>
      <w:r>
        <w:separator/>
      </w:r>
    </w:p>
  </w:endnote>
  <w:endnote w:type="continuationSeparator" w:id="0">
    <w:p w:rsidR="00F335BA" w:rsidRDefault="00F335BA" w:rsidP="00F3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BA" w:rsidRDefault="00F335BA" w:rsidP="00F335BA">
      <w:pPr>
        <w:spacing w:after="0" w:line="240" w:lineRule="auto"/>
      </w:pPr>
      <w:r>
        <w:separator/>
      </w:r>
    </w:p>
  </w:footnote>
  <w:footnote w:type="continuationSeparator" w:id="0">
    <w:p w:rsidR="00F335BA" w:rsidRDefault="00F335BA" w:rsidP="00F3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E277F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A790F0" wp14:editId="136FF50C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88721" wp14:editId="4D04D88D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E277F7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E277F7" w:rsidP="00F335BA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E277F7" w:rsidP="00F335BA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E277F7" w:rsidP="00F335BA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A2106F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188721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E277F7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E277F7" w:rsidP="00F335B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E277F7" w:rsidP="00F335B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E277F7" w:rsidP="00F335B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Brasil, 256 – Centro – CEP 86290-000 -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E277F7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A2106F">
    <w:pPr>
      <w:pStyle w:val="Cabealho"/>
    </w:pPr>
  </w:p>
  <w:p w:rsidR="00B81965" w:rsidRDefault="00A2106F">
    <w:pPr>
      <w:pStyle w:val="Cabealho"/>
    </w:pPr>
  </w:p>
  <w:p w:rsidR="00B81965" w:rsidRDefault="00A2106F">
    <w:pPr>
      <w:pStyle w:val="Cabealho"/>
    </w:pPr>
  </w:p>
  <w:p w:rsidR="00B81965" w:rsidRDefault="00A2106F">
    <w:pPr>
      <w:pStyle w:val="Cabealho"/>
    </w:pPr>
  </w:p>
  <w:p w:rsidR="00B81965" w:rsidRDefault="00A2106F" w:rsidP="00B81965">
    <w:pPr>
      <w:pStyle w:val="Cabealho"/>
      <w:pBdr>
        <w:bottom w:val="single" w:sz="4" w:space="1" w:color="auto"/>
      </w:pBdr>
    </w:pPr>
  </w:p>
  <w:p w:rsidR="00B81965" w:rsidRDefault="00A2106F" w:rsidP="00B81965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27275"/>
    <w:multiLevelType w:val="hybridMultilevel"/>
    <w:tmpl w:val="7EC4B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711E4"/>
    <w:multiLevelType w:val="hybridMultilevel"/>
    <w:tmpl w:val="698C76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BA"/>
    <w:rsid w:val="00A2106F"/>
    <w:rsid w:val="00E277F7"/>
    <w:rsid w:val="00F335BA"/>
    <w:rsid w:val="00F3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A2685F0-C4CB-4F91-9661-441E33FD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335B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F335B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33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8887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2</cp:revision>
  <dcterms:created xsi:type="dcterms:W3CDTF">2019-03-01T19:52:00Z</dcterms:created>
  <dcterms:modified xsi:type="dcterms:W3CDTF">2019-03-01T19:52:00Z</dcterms:modified>
</cp:coreProperties>
</file>